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AE9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5DBA5"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642BDBCB" w:rsidR="00894C21" w:rsidRDefault="00F32E0F" w:rsidP="00F53BD1">
            <w:pPr>
              <w:rPr>
                <w:rFonts w:cstheme="minorHAnsi"/>
              </w:rPr>
            </w:pPr>
            <w:bookmarkStart w:id="0" w:name="_Hlk80704644"/>
            <w:r>
              <w:rPr>
                <w:rFonts w:cstheme="minorHAnsi"/>
              </w:rPr>
              <w:t xml:space="preserve">Econ </w:t>
            </w:r>
            <w:r w:rsidR="00CC59DC">
              <w:rPr>
                <w:rFonts w:cstheme="minorHAnsi"/>
              </w:rPr>
              <w:t>350</w:t>
            </w:r>
          </w:p>
        </w:tc>
      </w:tr>
      <w:tr w:rsidR="00894C21" w:rsidRPr="001C697E" w14:paraId="7E3A3229" w14:textId="77777777" w:rsidTr="00F53BD1">
        <w:trPr>
          <w:gridAfter w:val="1"/>
          <w:wAfter w:w="1053" w:type="dxa"/>
        </w:trPr>
        <w:tc>
          <w:tcPr>
            <w:tcW w:w="3685" w:type="dxa"/>
            <w:gridSpan w:val="2"/>
          </w:tcPr>
          <w:p w14:paraId="0B66B4FE" w14:textId="706FEE2D" w:rsidR="00894C21" w:rsidRDefault="00CC59DC" w:rsidP="00F53BD1">
            <w:pPr>
              <w:rPr>
                <w:rFonts w:cstheme="minorHAnsi"/>
              </w:rPr>
            </w:pPr>
            <w:r>
              <w:rPr>
                <w:rFonts w:cstheme="minorHAnsi"/>
              </w:rPr>
              <w:t>Microeconomic Theory</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75430335" w:rsidR="00894C21" w:rsidRPr="002F7E51" w:rsidRDefault="00F32E0F"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61F6A57F" w:rsidR="00894C21" w:rsidRDefault="00894C21" w:rsidP="00F53BD1">
                <w:pPr>
                  <w:spacing w:after="120"/>
                  <w:jc w:val="center"/>
                  <w:rPr>
                    <w:rFonts w:cstheme="minorHAnsi"/>
                  </w:rPr>
                </w:pPr>
                <w:r>
                  <w:rPr>
                    <w:rFonts w:cstheme="minorHAnsi"/>
                  </w:rPr>
                  <w:t>202</w:t>
                </w:r>
                <w:r w:rsidR="00F32E0F">
                  <w:rPr>
                    <w:rFonts w:cstheme="minorHAnsi"/>
                  </w:rPr>
                  <w:t>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075A0DF" w:rsidR="001C697E" w:rsidRPr="002F7E51" w:rsidRDefault="00F32E0F"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FD699ED" w:rsidR="001C697E" w:rsidRPr="002F7E51" w:rsidRDefault="00F32E0F"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44A1C7A" w:rsidR="003336AE" w:rsidRPr="002F7E51" w:rsidRDefault="00F32E0F" w:rsidP="000F3624">
            <w:pPr>
              <w:rPr>
                <w:rFonts w:cstheme="minorHAnsi"/>
              </w:rPr>
            </w:pPr>
            <w:r>
              <w:rPr>
                <w:rFonts w:cstheme="minorHAnsi"/>
              </w:rPr>
              <w:t>2:00-4:00 Mondays and Wednesdays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C2AA0E2" w:rsidR="001C697E" w:rsidRPr="002F7E51" w:rsidRDefault="00F32E0F"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A514C41" w:rsidR="001C697E" w:rsidRPr="002F7E51" w:rsidRDefault="00F32E0F"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7485930" w:rsidR="001C697E" w:rsidRPr="002F7E51" w:rsidRDefault="00216591" w:rsidP="000F3624">
            <w:pPr>
              <w:rPr>
                <w:rFonts w:cstheme="minorHAnsi"/>
              </w:rPr>
            </w:pPr>
            <w:hyperlink r:id="rId13" w:history="1">
              <w:r w:rsidR="00F32E0F" w:rsidRPr="00E86D1A">
                <w:rPr>
                  <w:rStyle w:val="Hyperlink"/>
                  <w:rFonts w:cstheme="minorHAnsi"/>
                </w:rPr>
                <w:t>jdavis@uwsp.edu</w:t>
              </w:r>
            </w:hyperlink>
          </w:p>
        </w:tc>
      </w:tr>
      <w:tr w:rsidR="00F32E0F" w:rsidRPr="001C697E" w14:paraId="025C25E4" w14:textId="77777777" w:rsidTr="000F3624">
        <w:tc>
          <w:tcPr>
            <w:tcW w:w="2605" w:type="dxa"/>
          </w:tcPr>
          <w:p w14:paraId="6D4A5C3A" w14:textId="15201D94" w:rsidR="00F32E0F" w:rsidRPr="002F7E51" w:rsidRDefault="00F32E0F" w:rsidP="00F32E0F">
            <w:pPr>
              <w:rPr>
                <w:rFonts w:cstheme="minorHAnsi"/>
                <w:b/>
              </w:rPr>
            </w:pPr>
            <w:r w:rsidRPr="002F7E51">
              <w:rPr>
                <w:rFonts w:cstheme="minorHAnsi"/>
                <w:b/>
              </w:rPr>
              <w:t>Expected Instructor Response Time</w:t>
            </w:r>
            <w:r>
              <w:rPr>
                <w:rFonts w:cstheme="minorHAnsi"/>
                <w:b/>
              </w:rPr>
              <w:t>:</w:t>
            </w:r>
          </w:p>
        </w:tc>
        <w:tc>
          <w:tcPr>
            <w:tcW w:w="6364" w:type="dxa"/>
          </w:tcPr>
          <w:p w14:paraId="58C11554" w14:textId="5E1C4299" w:rsidR="00F32E0F" w:rsidRPr="002F7E51" w:rsidRDefault="00F32E0F" w:rsidP="00F32E0F">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0C5A605E" w:rsidR="00AA3634" w:rsidRDefault="00241900" w:rsidP="000F3624">
            <w:pPr>
              <w:rPr>
                <w:rFonts w:cstheme="minorHAnsi"/>
                <w:b/>
              </w:rPr>
            </w:pPr>
            <w:r>
              <w:rPr>
                <w:rFonts w:cstheme="minorHAnsi"/>
                <w:b/>
              </w:rPr>
              <w:t>0</w:t>
            </w:r>
            <w:r w:rsidR="00AA3634">
              <w:rPr>
                <w:rFonts w:cstheme="minorHAnsi"/>
                <w:b/>
              </w:rPr>
              <w:t>Meeting Time &amp; Location for face-to-face sessions:</w:t>
            </w:r>
          </w:p>
        </w:tc>
        <w:tc>
          <w:tcPr>
            <w:tcW w:w="6359" w:type="dxa"/>
          </w:tcPr>
          <w:p w14:paraId="6D73B417" w14:textId="035E2B65" w:rsidR="00AA3634" w:rsidRPr="002F7E51" w:rsidRDefault="00837BDA" w:rsidP="000F3624">
            <w:pPr>
              <w:rPr>
                <w:rFonts w:cstheme="minorHAnsi"/>
              </w:rPr>
            </w:pPr>
            <w:r>
              <w:rPr>
                <w:rFonts w:cstheme="minorHAnsi"/>
              </w:rPr>
              <w:t xml:space="preserve">Tuesdays </w:t>
            </w:r>
            <w:r w:rsidR="008A4BFA">
              <w:rPr>
                <w:rFonts w:cstheme="minorHAnsi"/>
              </w:rPr>
              <w:t>and Thursdays</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20ED2A20" w:rsidR="00AA3634" w:rsidRPr="002F7E51" w:rsidRDefault="00241900" w:rsidP="000F3624">
            <w:pPr>
              <w:rPr>
                <w:rFonts w:cstheme="minorHAnsi"/>
              </w:rPr>
            </w:pPr>
            <w:r>
              <w:rPr>
                <w:rFonts w:cstheme="minorHAnsi"/>
              </w:rPr>
              <w:t>11:00-12:15</w:t>
            </w: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1FF67755" w:rsidR="00AA3634" w:rsidRPr="002F7E51" w:rsidRDefault="00C82280" w:rsidP="000F3624">
            <w:pPr>
              <w:rPr>
                <w:rFonts w:cstheme="minorHAnsi"/>
              </w:rPr>
            </w:pPr>
            <w:r>
              <w:rPr>
                <w:rFonts w:cstheme="minorHAnsi"/>
              </w:rPr>
              <w:t>C</w:t>
            </w:r>
            <w:r w:rsidR="00241900">
              <w:rPr>
                <w:rFonts w:cstheme="minorHAnsi"/>
              </w:rPr>
              <w:t>CC 224</w:t>
            </w: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2BB309C8" w14:textId="77777777" w:rsidR="0022514E" w:rsidRDefault="0022514E" w:rsidP="0022514E">
            <w:pPr>
              <w:rPr>
                <w:bCs/>
                <w:sz w:val="24"/>
              </w:rPr>
            </w:pPr>
            <w:r>
              <w:rPr>
                <w:bCs/>
                <w:sz w:val="24"/>
              </w:rPr>
              <w:t>This course provides and in-depth examination of microeconomic theory.  Topics will include: supply and demand analysis, consumer choice theory, production cost theory and profit maximization, market equilibrium, economic efficiency.</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9CB88D7" w:rsidR="002F7E51" w:rsidRPr="002F7E51" w:rsidRDefault="00F32E0F" w:rsidP="000F3624">
            <w:pPr>
              <w:rPr>
                <w:rFonts w:cstheme="minorHAnsi"/>
              </w:rPr>
            </w:pPr>
            <w:r>
              <w:rPr>
                <w:rFonts w:cstheme="minorHAnsi"/>
              </w:rPr>
              <w:t>3</w:t>
            </w:r>
          </w:p>
        </w:tc>
      </w:tr>
      <w:tr w:rsidR="00F32E0F" w:rsidRPr="001C697E" w14:paraId="2E705A97" w14:textId="77777777" w:rsidTr="000F3624">
        <w:tc>
          <w:tcPr>
            <w:tcW w:w="2605" w:type="dxa"/>
          </w:tcPr>
          <w:p w14:paraId="4EDE66A1" w14:textId="0C522A53" w:rsidR="00F32E0F" w:rsidRPr="002F7E51" w:rsidRDefault="00F32E0F" w:rsidP="00F32E0F">
            <w:pPr>
              <w:rPr>
                <w:rFonts w:cstheme="minorHAnsi"/>
                <w:b/>
              </w:rPr>
            </w:pPr>
            <w:r>
              <w:rPr>
                <w:rFonts w:cstheme="minorHAnsi"/>
                <w:b/>
              </w:rPr>
              <w:t>Prerequisites</w:t>
            </w:r>
            <w:r w:rsidRPr="002F7E51">
              <w:rPr>
                <w:rFonts w:cstheme="minorHAnsi"/>
                <w:b/>
              </w:rPr>
              <w:t>:</w:t>
            </w:r>
          </w:p>
        </w:tc>
        <w:tc>
          <w:tcPr>
            <w:tcW w:w="6359" w:type="dxa"/>
          </w:tcPr>
          <w:p w14:paraId="451414D7" w14:textId="18A07D45" w:rsidR="00F32E0F" w:rsidRPr="002F7E51" w:rsidRDefault="003E56DF" w:rsidP="00F32E0F">
            <w:pPr>
              <w:rPr>
                <w:rFonts w:cstheme="minorHAnsi"/>
              </w:rPr>
            </w:pPr>
            <w:r>
              <w:rPr>
                <w:rFonts w:ascii="Arial" w:hAnsi="Arial" w:cs="Arial"/>
                <w:color w:val="515151"/>
                <w:sz w:val="18"/>
                <w:szCs w:val="18"/>
                <w:shd w:val="clear" w:color="auto" w:fill="FFFFFF"/>
              </w:rPr>
              <w:t>Econ 111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19FB" w:rsidRPr="001C697E" w14:paraId="66074286" w14:textId="77777777" w:rsidTr="000F3624">
        <w:tc>
          <w:tcPr>
            <w:tcW w:w="2605" w:type="dxa"/>
          </w:tcPr>
          <w:p w14:paraId="2C8E0AD4" w14:textId="71CBD9A9" w:rsidR="001319FB" w:rsidRPr="002F7E51" w:rsidRDefault="001319FB" w:rsidP="001319FB">
            <w:pPr>
              <w:rPr>
                <w:rFonts w:cstheme="minorHAnsi"/>
                <w:b/>
              </w:rPr>
            </w:pPr>
            <w:r>
              <w:rPr>
                <w:rFonts w:cstheme="minorHAnsi"/>
                <w:b/>
              </w:rPr>
              <w:t>Required Text(s)</w:t>
            </w:r>
            <w:r w:rsidRPr="002F7E51">
              <w:rPr>
                <w:rFonts w:cstheme="minorHAnsi"/>
                <w:b/>
              </w:rPr>
              <w:t xml:space="preserve">: </w:t>
            </w:r>
          </w:p>
        </w:tc>
        <w:tc>
          <w:tcPr>
            <w:tcW w:w="6359" w:type="dxa"/>
          </w:tcPr>
          <w:p w14:paraId="60422EB8" w14:textId="2C1F229C" w:rsidR="001319FB" w:rsidRPr="002F7E51" w:rsidRDefault="009F441B" w:rsidP="001319FB">
            <w:pPr>
              <w:rPr>
                <w:rFonts w:cstheme="minorHAnsi"/>
              </w:rPr>
            </w:pPr>
            <w:r>
              <w:rPr>
                <w:rFonts w:cstheme="minorHAnsi"/>
              </w:rPr>
              <w:t>Microeconomics by Goolsbee, Levitt &amp; Sylverson</w:t>
            </w:r>
          </w:p>
        </w:tc>
      </w:tr>
      <w:tr w:rsidR="001319FB" w:rsidRPr="001C697E" w14:paraId="2B57C732" w14:textId="77777777" w:rsidTr="000F3624">
        <w:tc>
          <w:tcPr>
            <w:tcW w:w="2605" w:type="dxa"/>
          </w:tcPr>
          <w:p w14:paraId="3F900E48" w14:textId="77055F7C" w:rsidR="001319FB" w:rsidRPr="002F7E51" w:rsidRDefault="001319FB" w:rsidP="001319FB">
            <w:pPr>
              <w:rPr>
                <w:rFonts w:cstheme="minorHAnsi"/>
                <w:b/>
              </w:rPr>
            </w:pPr>
            <w:r>
              <w:rPr>
                <w:b/>
              </w:rPr>
              <w:t>Recommended Text(s):</w:t>
            </w:r>
          </w:p>
        </w:tc>
        <w:tc>
          <w:tcPr>
            <w:tcW w:w="6359" w:type="dxa"/>
          </w:tcPr>
          <w:p w14:paraId="1480C6D0" w14:textId="77777777" w:rsidR="001319FB" w:rsidRPr="002F7E51" w:rsidRDefault="001319FB" w:rsidP="001319FB">
            <w:pPr>
              <w:rPr>
                <w:rFonts w:cstheme="minorHAnsi"/>
              </w:rPr>
            </w:pPr>
          </w:p>
        </w:tc>
      </w:tr>
      <w:tr w:rsidR="001319FB" w:rsidRPr="001C697E" w14:paraId="3D119CFB" w14:textId="77777777" w:rsidTr="000F3624">
        <w:tc>
          <w:tcPr>
            <w:tcW w:w="2605" w:type="dxa"/>
          </w:tcPr>
          <w:p w14:paraId="61819464" w14:textId="5C94F5B8" w:rsidR="001319FB" w:rsidRPr="002F7E51" w:rsidRDefault="001319FB" w:rsidP="001319FB">
            <w:pPr>
              <w:rPr>
                <w:rFonts w:cstheme="minorHAnsi"/>
                <w:b/>
              </w:rPr>
            </w:pPr>
            <w:r>
              <w:rPr>
                <w:rFonts w:cstheme="minorHAnsi"/>
                <w:b/>
              </w:rPr>
              <w:t>Other Readings:</w:t>
            </w:r>
          </w:p>
        </w:tc>
        <w:tc>
          <w:tcPr>
            <w:tcW w:w="6359" w:type="dxa"/>
          </w:tcPr>
          <w:p w14:paraId="4326A841" w14:textId="77777777" w:rsidR="001319FB" w:rsidRPr="002F7E51" w:rsidRDefault="001319FB" w:rsidP="001319FB">
            <w:pPr>
              <w:rPr>
                <w:rFonts w:cstheme="minorHAnsi"/>
              </w:rPr>
            </w:pPr>
          </w:p>
        </w:tc>
      </w:tr>
      <w:tr w:rsidR="001319FB" w:rsidRPr="001C697E" w14:paraId="6387F551" w14:textId="77777777" w:rsidTr="000F3624">
        <w:tc>
          <w:tcPr>
            <w:tcW w:w="2605" w:type="dxa"/>
          </w:tcPr>
          <w:p w14:paraId="22F0E9C5" w14:textId="28FE7DB2" w:rsidR="001319FB" w:rsidRDefault="001319FB" w:rsidP="001319FB">
            <w:pPr>
              <w:rPr>
                <w:rFonts w:cstheme="minorHAnsi"/>
                <w:b/>
              </w:rPr>
            </w:pPr>
            <w:r>
              <w:rPr>
                <w:rFonts w:cstheme="minorHAnsi"/>
                <w:b/>
              </w:rPr>
              <w:t>Other Required Materials / Applications:</w:t>
            </w:r>
          </w:p>
        </w:tc>
        <w:tc>
          <w:tcPr>
            <w:tcW w:w="6359" w:type="dxa"/>
          </w:tcPr>
          <w:p w14:paraId="0F44F56C" w14:textId="17EB9442" w:rsidR="001319FB" w:rsidRPr="002F7E51" w:rsidRDefault="001319FB" w:rsidP="001319FB">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E84B6DC" w:rsidR="009A0912" w:rsidRPr="002F7E51" w:rsidRDefault="00755AF6" w:rsidP="000F3624">
            <w:pPr>
              <w:rPr>
                <w:rFonts w:cstheme="minorHAnsi"/>
              </w:rPr>
            </w:pPr>
            <w:r w:rsidRPr="00755AF6">
              <w:rPr>
                <w:rFonts w:cstheme="minorHAnsi"/>
              </w:rPr>
              <w:t>https://uwsa.instructure.com/courses/524036</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62CFB25" w:rsidR="003336AE" w:rsidRPr="002F7E51" w:rsidRDefault="008D20E8" w:rsidP="000F3624">
            <w:pPr>
              <w:rPr>
                <w:rFonts w:cstheme="minorHAnsi"/>
              </w:rPr>
            </w:pPr>
            <w:r>
              <w:rPr>
                <w:rFonts w:cstheme="minorHAnsi"/>
              </w:rPr>
              <w:t>Face to 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1BC9A3EB" w:rsidR="002C4028" w:rsidRDefault="002C4028" w:rsidP="002F7E51">
      <w:pPr>
        <w:rPr>
          <w:rFonts w:ascii="Times New Roman" w:hAnsi="Times New Roman" w:cs="Times New Roman"/>
          <w:sz w:val="36"/>
        </w:rPr>
      </w:pPr>
    </w:p>
    <w:p w14:paraId="21A21F60" w14:textId="77777777" w:rsidR="002C4028" w:rsidRDefault="002C4028">
      <w:pPr>
        <w:rPr>
          <w:rFonts w:ascii="Times New Roman" w:hAnsi="Times New Roman" w:cs="Times New Roman"/>
          <w:sz w:val="36"/>
        </w:rPr>
      </w:pPr>
      <w:r>
        <w:rPr>
          <w:rFonts w:ascii="Times New Roman" w:hAnsi="Times New Roman" w:cs="Times New Roman"/>
          <w:sz w:val="36"/>
        </w:rPr>
        <w:br w:type="page"/>
      </w:r>
    </w:p>
    <w:p w14:paraId="63465221" w14:textId="77777777"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798EACB" w14:textId="77777777" w:rsidTr="00240C08">
        <w:tc>
          <w:tcPr>
            <w:tcW w:w="8964" w:type="dxa"/>
          </w:tcPr>
          <w:p w14:paraId="4B77976E" w14:textId="190D057B" w:rsidR="00240C08" w:rsidRPr="00726B81" w:rsidRDefault="00726B81" w:rsidP="001319FB">
            <w:pPr>
              <w:rPr>
                <w:bCs/>
                <w:sz w:val="24"/>
              </w:rPr>
            </w:pPr>
            <w:r>
              <w:rPr>
                <w:bCs/>
                <w:sz w:val="24"/>
              </w:rPr>
              <w:t>This course provides and in-depth examination of microeconomic theory.  Topics will include: supply and demand analysis, consumer choice theory, production cost theory and profit maximization, market equilibrium, economic efficiency.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22328D97" w14:textId="77777777" w:rsidTr="00240C08">
        <w:tc>
          <w:tcPr>
            <w:tcW w:w="8964" w:type="dxa"/>
          </w:tcPr>
          <w:p w14:paraId="432722A7" w14:textId="77777777" w:rsidR="0086794C" w:rsidRDefault="0086794C" w:rsidP="0086794C">
            <w:pPr>
              <w:ind w:left="720" w:hanging="720"/>
            </w:pPr>
            <w:r>
              <w:t>Upon successful completion of this course, students will be able to:</w:t>
            </w:r>
          </w:p>
          <w:p w14:paraId="4F692946" w14:textId="77777777" w:rsidR="0086794C" w:rsidRDefault="0086794C" w:rsidP="0086794C">
            <w:pPr>
              <w:pStyle w:val="ListParagraph"/>
              <w:numPr>
                <w:ilvl w:val="0"/>
                <w:numId w:val="36"/>
              </w:numPr>
              <w:rPr>
                <w:rFonts w:ascii="Times New Roman" w:hAnsi="Times New Roman"/>
              </w:rPr>
            </w:pPr>
            <w:r>
              <w:rPr>
                <w:rFonts w:ascii="Times New Roman" w:hAnsi="Times New Roman"/>
              </w:rPr>
              <w:t>Define and apply economic terms and concepts</w:t>
            </w:r>
          </w:p>
          <w:p w14:paraId="10613CA6" w14:textId="77777777" w:rsidR="0086794C" w:rsidRDefault="0086794C" w:rsidP="0086794C">
            <w:pPr>
              <w:pStyle w:val="ListParagraph"/>
              <w:numPr>
                <w:ilvl w:val="0"/>
                <w:numId w:val="36"/>
              </w:numPr>
              <w:rPr>
                <w:rFonts w:ascii="Times New Roman" w:hAnsi="Times New Roman"/>
              </w:rPr>
            </w:pPr>
            <w:r>
              <w:rPr>
                <w:rFonts w:ascii="Times New Roman" w:hAnsi="Times New Roman"/>
              </w:rPr>
              <w:t xml:space="preserve">Use economic models to identify equilibrium outcomes </w:t>
            </w:r>
          </w:p>
          <w:p w14:paraId="7D605417" w14:textId="77777777" w:rsidR="0086794C" w:rsidRDefault="0086794C" w:rsidP="0086794C">
            <w:pPr>
              <w:pStyle w:val="ListParagraph"/>
              <w:numPr>
                <w:ilvl w:val="0"/>
                <w:numId w:val="36"/>
              </w:numPr>
              <w:rPr>
                <w:rFonts w:ascii="Times New Roman" w:hAnsi="Times New Roman"/>
              </w:rPr>
            </w:pPr>
            <w:r>
              <w:rPr>
                <w:rFonts w:ascii="Times New Roman" w:hAnsi="Times New Roman"/>
              </w:rPr>
              <w:t>Solve economic optimization problems, including utility maximization, profit maximization, and cost minimization, using mathematical and graphical techniques</w:t>
            </w:r>
          </w:p>
          <w:p w14:paraId="3FF97715" w14:textId="4FF84EBC" w:rsidR="00240C08" w:rsidRPr="0086794C" w:rsidRDefault="0086794C" w:rsidP="0086794C">
            <w:pPr>
              <w:pStyle w:val="ListParagraph"/>
              <w:numPr>
                <w:ilvl w:val="0"/>
                <w:numId w:val="36"/>
              </w:numPr>
              <w:rPr>
                <w:rFonts w:ascii="Times New Roman" w:hAnsi="Times New Roman"/>
              </w:rPr>
            </w:pPr>
            <w:r>
              <w:rPr>
                <w:rFonts w:ascii="Times New Roman" w:hAnsi="Times New Roman"/>
              </w:rPr>
              <w:t>Describe the efficient properties of perfectly competitive markets using both partial and general equilibrium analysis</w:t>
            </w:r>
          </w:p>
        </w:tc>
      </w:tr>
    </w:tbl>
    <w:p w14:paraId="3907EFEA" w14:textId="43BC1B1F"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34518A21" w:rsidR="002C4028" w:rsidRDefault="002C4028" w:rsidP="00005DD3">
      <w:pPr>
        <w:rPr>
          <w:rFonts w:ascii="Times New Roman" w:hAnsi="Times New Roman" w:cs="Times New Roman"/>
          <w:sz w:val="36"/>
          <w:szCs w:val="36"/>
        </w:rPr>
      </w:pPr>
    </w:p>
    <w:p w14:paraId="372CE895"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55A4D3A"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DAF879A" w14:textId="77777777" w:rsidTr="00240C08">
        <w:tc>
          <w:tcPr>
            <w:tcW w:w="8964" w:type="dxa"/>
          </w:tcPr>
          <w:p w14:paraId="5C22B4A3" w14:textId="57F1D3BF" w:rsidR="00240C08" w:rsidRPr="002F7E51" w:rsidRDefault="00912BDE" w:rsidP="001319FB">
            <w:pPr>
              <w:rPr>
                <w:rFonts w:cstheme="minorHAnsi"/>
              </w:rPr>
            </w:pPr>
            <w:r>
              <w:rPr>
                <w:rFonts w:cstheme="minorHAnsi"/>
              </w:rPr>
              <w:t>Attendance is highly encouraged, but does not factor into your grade calculation.</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5C3E182B" w14:textId="77777777" w:rsidTr="00240C08">
        <w:tc>
          <w:tcPr>
            <w:tcW w:w="8964" w:type="dxa"/>
          </w:tcPr>
          <w:p w14:paraId="30D09C03" w14:textId="2C3EF68C" w:rsidR="00240C08" w:rsidRPr="002F7E51" w:rsidRDefault="00240C08" w:rsidP="001319FB">
            <w:pPr>
              <w:rPr>
                <w:rFonts w:cstheme="minorHAnsi"/>
              </w:rPr>
            </w:pPr>
            <w:r>
              <w:rPr>
                <w:rFonts w:cstheme="minorHAnsi"/>
              </w:rPr>
              <w:t>I am willing to be flexible as long as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1D6FA560" w14:textId="77777777" w:rsidTr="00240C08">
        <w:tc>
          <w:tcPr>
            <w:tcW w:w="8964" w:type="dxa"/>
          </w:tcPr>
          <w:p w14:paraId="75A46D77" w14:textId="5947BE5C" w:rsidR="00240C08" w:rsidRPr="002F7E51" w:rsidRDefault="00240C08" w:rsidP="001319FB">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7485DED7" w:rsidR="00671C88" w:rsidRPr="00361651" w:rsidRDefault="00671C88" w:rsidP="00671C88">
            <w:pPr>
              <w:tabs>
                <w:tab w:val="left" w:pos="-720"/>
              </w:tabs>
              <w:suppressAutoHyphens/>
              <w:spacing w:line="276" w:lineRule="auto"/>
              <w:jc w:val="right"/>
              <w:rPr>
                <w:spacing w:val="-3"/>
                <w:szCs w:val="24"/>
              </w:rPr>
            </w:pPr>
            <w:r w:rsidRPr="00B6002E">
              <w:t>8</w:t>
            </w:r>
            <w:r w:rsidR="001319FB">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2F70A609" w:rsidR="00671C88" w:rsidRPr="00361651" w:rsidRDefault="00671C88" w:rsidP="00671C88">
            <w:pPr>
              <w:tabs>
                <w:tab w:val="left" w:pos="-720"/>
              </w:tabs>
              <w:suppressAutoHyphens/>
              <w:spacing w:line="276" w:lineRule="auto"/>
              <w:jc w:val="right"/>
              <w:rPr>
                <w:spacing w:val="-3"/>
                <w:szCs w:val="24"/>
              </w:rPr>
            </w:pPr>
            <w:r w:rsidRPr="00B6002E">
              <w:t>8</w:t>
            </w:r>
            <w:r w:rsidR="001319FB">
              <w:t>2</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0038A19" w:rsidR="00671C88" w:rsidRPr="00361651" w:rsidRDefault="00671C88" w:rsidP="00671C88">
            <w:pPr>
              <w:tabs>
                <w:tab w:val="left" w:pos="-720"/>
              </w:tabs>
              <w:suppressAutoHyphens/>
              <w:spacing w:line="276" w:lineRule="auto"/>
              <w:rPr>
                <w:spacing w:val="-3"/>
                <w:szCs w:val="24"/>
              </w:rPr>
            </w:pPr>
            <w:r>
              <w:t>8</w:t>
            </w:r>
            <w:r w:rsidR="001319FB">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39345ED1" w:rsidR="00671C88" w:rsidRPr="00361651" w:rsidRDefault="001319FB"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7831E0C5" w:rsidR="00671C88" w:rsidRPr="00361651" w:rsidRDefault="00671C88" w:rsidP="00671C88">
            <w:pPr>
              <w:tabs>
                <w:tab w:val="left" w:pos="-720"/>
              </w:tabs>
              <w:suppressAutoHyphens/>
              <w:spacing w:line="276" w:lineRule="auto"/>
              <w:rPr>
                <w:spacing w:val="-3"/>
                <w:szCs w:val="24"/>
              </w:rPr>
            </w:pPr>
            <w:r>
              <w:t>8</w:t>
            </w:r>
            <w:r w:rsidR="001319FB">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32A9F8A0" w:rsidR="00671C88" w:rsidRPr="00361651" w:rsidRDefault="00671C88" w:rsidP="00671C88">
            <w:pPr>
              <w:tabs>
                <w:tab w:val="left" w:pos="-720"/>
              </w:tabs>
              <w:suppressAutoHyphens/>
              <w:spacing w:line="276" w:lineRule="auto"/>
              <w:jc w:val="right"/>
              <w:rPr>
                <w:spacing w:val="-3"/>
                <w:szCs w:val="24"/>
              </w:rPr>
            </w:pPr>
            <w:r w:rsidRPr="00B6002E">
              <w:t>7</w:t>
            </w:r>
            <w:r w:rsidR="001319FB">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0EAFAA28" w:rsidR="00671C88" w:rsidRPr="00361651" w:rsidRDefault="00671C88" w:rsidP="00671C88">
            <w:pPr>
              <w:tabs>
                <w:tab w:val="left" w:pos="-720"/>
              </w:tabs>
              <w:suppressAutoHyphens/>
              <w:spacing w:line="276" w:lineRule="auto"/>
              <w:rPr>
                <w:spacing w:val="-3"/>
                <w:szCs w:val="24"/>
              </w:rPr>
            </w:pPr>
            <w:r>
              <w:t>7</w:t>
            </w:r>
            <w:r w:rsidR="001319FB">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03D0E932" w:rsidR="00671C88" w:rsidRPr="00361651" w:rsidRDefault="00671C88" w:rsidP="00671C88">
            <w:pPr>
              <w:tabs>
                <w:tab w:val="left" w:pos="-720"/>
              </w:tabs>
              <w:suppressAutoHyphens/>
              <w:spacing w:line="276" w:lineRule="auto"/>
              <w:jc w:val="right"/>
              <w:rPr>
                <w:spacing w:val="-3"/>
                <w:szCs w:val="24"/>
              </w:rPr>
            </w:pPr>
            <w:r w:rsidRPr="00B6002E">
              <w:t>7</w:t>
            </w:r>
            <w:r w:rsidR="001319FB">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7EA37ED5" w:rsidR="00671C88" w:rsidRPr="00361651" w:rsidRDefault="00671C88" w:rsidP="00671C88">
            <w:pPr>
              <w:tabs>
                <w:tab w:val="left" w:pos="-720"/>
              </w:tabs>
              <w:suppressAutoHyphens/>
              <w:spacing w:line="276" w:lineRule="auto"/>
              <w:rPr>
                <w:spacing w:val="-3"/>
                <w:szCs w:val="24"/>
              </w:rPr>
            </w:pPr>
            <w:r>
              <w:t>7</w:t>
            </w:r>
            <w:r w:rsidR="001319FB">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269A43FF" w:rsidR="00671C88" w:rsidRPr="00361651" w:rsidRDefault="001319FB"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470CEB00" w:rsidR="00671C88" w:rsidRPr="00361651" w:rsidRDefault="00671C88" w:rsidP="00671C88">
            <w:pPr>
              <w:tabs>
                <w:tab w:val="left" w:pos="-720"/>
              </w:tabs>
              <w:suppressAutoHyphens/>
              <w:spacing w:line="276" w:lineRule="auto"/>
              <w:rPr>
                <w:spacing w:val="-3"/>
                <w:szCs w:val="24"/>
              </w:rPr>
            </w:pPr>
            <w:r>
              <w:t>7</w:t>
            </w:r>
            <w:r w:rsidR="001319FB">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0C5DDEA0" w:rsidR="00671C88" w:rsidRPr="00361651" w:rsidRDefault="00671C88" w:rsidP="00671C88">
            <w:pPr>
              <w:tabs>
                <w:tab w:val="left" w:pos="-720"/>
              </w:tabs>
              <w:suppressAutoHyphens/>
              <w:spacing w:line="276" w:lineRule="auto"/>
              <w:jc w:val="right"/>
              <w:rPr>
                <w:spacing w:val="-3"/>
                <w:szCs w:val="24"/>
              </w:rPr>
            </w:pPr>
            <w:r w:rsidRPr="00B6002E">
              <w:t>6</w:t>
            </w:r>
            <w:r w:rsidR="001319FB">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320436F" w:rsidR="00671C88" w:rsidRPr="00361651" w:rsidRDefault="00671C88" w:rsidP="00671C88">
            <w:pPr>
              <w:tabs>
                <w:tab w:val="left" w:pos="-720"/>
              </w:tabs>
              <w:suppressAutoHyphens/>
              <w:spacing w:line="276" w:lineRule="auto"/>
              <w:rPr>
                <w:spacing w:val="-3"/>
                <w:szCs w:val="24"/>
              </w:rPr>
            </w:pPr>
            <w:r>
              <w:t>6</w:t>
            </w:r>
            <w:r w:rsidR="001319FB">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232B35BF" w:rsidR="00671C88" w:rsidRPr="00361651" w:rsidRDefault="00671C88" w:rsidP="00671C88">
            <w:pPr>
              <w:tabs>
                <w:tab w:val="left" w:pos="-720"/>
              </w:tabs>
              <w:suppressAutoHyphens/>
              <w:spacing w:line="276" w:lineRule="auto"/>
              <w:rPr>
                <w:spacing w:val="-3"/>
                <w:szCs w:val="24"/>
              </w:rPr>
            </w:pPr>
            <w:r>
              <w:t>6</w:t>
            </w:r>
            <w:r w:rsidR="001319FB">
              <w:t>5</w:t>
            </w:r>
            <w:r>
              <w:t>.9%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5902346" w14:textId="77777777" w:rsidTr="00240C08">
        <w:tc>
          <w:tcPr>
            <w:tcW w:w="8964" w:type="dxa"/>
          </w:tcPr>
          <w:p w14:paraId="1FF6D0B0" w14:textId="48E8CCD7" w:rsidR="00240C08" w:rsidRPr="002F7E51" w:rsidRDefault="00240C08" w:rsidP="001319FB">
            <w:pPr>
              <w:rPr>
                <w:rFonts w:cstheme="minorHAnsi"/>
              </w:rPr>
            </w:pPr>
            <w:r>
              <w:rPr>
                <w:rFonts w:cstheme="minorHAnsi"/>
              </w:rPr>
              <w:t xml:space="preserve">The above chart shows my intended grading scale. Based on class performance, I may choose to make the grading scale more generous, but will not make it more difficult to achieve a given grade.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1319FB" w:rsidRPr="001C697E" w14:paraId="671B895D" w14:textId="77777777" w:rsidTr="009446FE">
        <w:trPr>
          <w:trHeight w:val="252"/>
        </w:trPr>
        <w:tc>
          <w:tcPr>
            <w:tcW w:w="1435" w:type="dxa"/>
          </w:tcPr>
          <w:p w14:paraId="12E931D9" w14:textId="6860A12F"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729FE0B" w14:textId="61EA03EC" w:rsidR="001319FB" w:rsidRPr="00361651" w:rsidRDefault="009F7491" w:rsidP="001319FB">
            <w:pPr>
              <w:tabs>
                <w:tab w:val="left" w:pos="-720"/>
              </w:tabs>
              <w:suppressAutoHyphens/>
              <w:spacing w:line="276" w:lineRule="auto"/>
              <w:jc w:val="right"/>
              <w:rPr>
                <w:spacing w:val="-3"/>
                <w:szCs w:val="24"/>
              </w:rPr>
            </w:pPr>
            <w:r>
              <w:rPr>
                <w:spacing w:val="-3"/>
                <w:szCs w:val="24"/>
              </w:rPr>
              <w:t>34</w:t>
            </w:r>
            <w:r w:rsidR="001319FB">
              <w:rPr>
                <w:spacing w:val="-3"/>
                <w:szCs w:val="24"/>
              </w:rPr>
              <w:t>%</w:t>
            </w:r>
          </w:p>
        </w:tc>
        <w:tc>
          <w:tcPr>
            <w:tcW w:w="3213" w:type="dxa"/>
          </w:tcPr>
          <w:p w14:paraId="4400EB82" w14:textId="64518A29" w:rsidR="001319FB" w:rsidRPr="00B6002E" w:rsidRDefault="00744FCB" w:rsidP="001319FB">
            <w:r>
              <w:t>Homework &amp; Participation</w:t>
            </w:r>
          </w:p>
        </w:tc>
        <w:tc>
          <w:tcPr>
            <w:tcW w:w="1440" w:type="dxa"/>
          </w:tcPr>
          <w:p w14:paraId="7257AA79" w14:textId="478C3EA8" w:rsidR="001319FB" w:rsidRPr="00B6002E" w:rsidRDefault="001319FB" w:rsidP="001319FB">
            <w:pPr>
              <w:jc w:val="center"/>
            </w:pPr>
            <w:r>
              <w:t>Exams</w:t>
            </w:r>
          </w:p>
        </w:tc>
        <w:tc>
          <w:tcPr>
            <w:tcW w:w="1440" w:type="dxa"/>
          </w:tcPr>
          <w:p w14:paraId="2833D267" w14:textId="0AA53C1C" w:rsidR="001319FB" w:rsidRDefault="00744FCB" w:rsidP="001319FB">
            <w:pPr>
              <w:tabs>
                <w:tab w:val="left" w:pos="-720"/>
              </w:tabs>
              <w:suppressAutoHyphens/>
              <w:spacing w:line="276" w:lineRule="auto"/>
            </w:pPr>
            <w:r>
              <w:t>34</w:t>
            </w:r>
            <w:r w:rsidR="001319FB">
              <w:t>%</w:t>
            </w:r>
          </w:p>
        </w:tc>
      </w:tr>
      <w:tr w:rsidR="001319FB" w:rsidRPr="001C697E" w14:paraId="74F4D8D1" w14:textId="77777777" w:rsidTr="009446FE">
        <w:trPr>
          <w:trHeight w:val="252"/>
        </w:trPr>
        <w:tc>
          <w:tcPr>
            <w:tcW w:w="1435" w:type="dxa"/>
          </w:tcPr>
          <w:p w14:paraId="455CC3EE" w14:textId="186B7A2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12D551DD" w14:textId="7E233418" w:rsidR="001319FB" w:rsidRPr="00361651" w:rsidRDefault="00744FCB" w:rsidP="001319FB">
            <w:pPr>
              <w:tabs>
                <w:tab w:val="left" w:pos="-720"/>
              </w:tabs>
              <w:suppressAutoHyphens/>
              <w:spacing w:line="276" w:lineRule="auto"/>
              <w:jc w:val="right"/>
              <w:rPr>
                <w:spacing w:val="-3"/>
                <w:szCs w:val="24"/>
              </w:rPr>
            </w:pPr>
            <w:r>
              <w:rPr>
                <w:spacing w:val="-3"/>
                <w:szCs w:val="24"/>
              </w:rPr>
              <w:t>33</w:t>
            </w:r>
            <w:r w:rsidR="001319FB">
              <w:rPr>
                <w:spacing w:val="-3"/>
                <w:szCs w:val="24"/>
              </w:rPr>
              <w:t>%</w:t>
            </w:r>
          </w:p>
        </w:tc>
        <w:tc>
          <w:tcPr>
            <w:tcW w:w="3213" w:type="dxa"/>
          </w:tcPr>
          <w:p w14:paraId="7C8BF71B" w14:textId="6372C5BE" w:rsidR="001319FB" w:rsidRPr="00B6002E" w:rsidRDefault="001319FB" w:rsidP="001319FB">
            <w:r>
              <w:t xml:space="preserve">Exam </w:t>
            </w:r>
            <w:r w:rsidR="00744FCB">
              <w:t>1</w:t>
            </w:r>
          </w:p>
        </w:tc>
        <w:tc>
          <w:tcPr>
            <w:tcW w:w="1440" w:type="dxa"/>
          </w:tcPr>
          <w:p w14:paraId="2093B28F" w14:textId="452794D7" w:rsidR="001319FB" w:rsidRPr="00B6002E" w:rsidRDefault="001319FB" w:rsidP="001319FB">
            <w:pPr>
              <w:jc w:val="center"/>
            </w:pPr>
            <w:r>
              <w:t>Exams</w:t>
            </w:r>
          </w:p>
        </w:tc>
        <w:tc>
          <w:tcPr>
            <w:tcW w:w="1440" w:type="dxa"/>
          </w:tcPr>
          <w:p w14:paraId="5D35D337" w14:textId="44CD4B32" w:rsidR="001319FB" w:rsidRDefault="00744FCB" w:rsidP="001319FB">
            <w:pPr>
              <w:tabs>
                <w:tab w:val="left" w:pos="-720"/>
              </w:tabs>
              <w:suppressAutoHyphens/>
              <w:spacing w:line="276" w:lineRule="auto"/>
            </w:pPr>
            <w:r>
              <w:t>66</w:t>
            </w:r>
            <w:r w:rsidR="001319FB">
              <w:t>%</w:t>
            </w:r>
          </w:p>
        </w:tc>
      </w:tr>
      <w:tr w:rsidR="001319FB" w:rsidRPr="001C697E" w14:paraId="11CD7E02" w14:textId="77777777" w:rsidTr="009446FE">
        <w:trPr>
          <w:trHeight w:val="252"/>
        </w:trPr>
        <w:tc>
          <w:tcPr>
            <w:tcW w:w="1435" w:type="dxa"/>
          </w:tcPr>
          <w:p w14:paraId="2D80DA7E" w14:textId="1ABE1E7A" w:rsidR="001319FB" w:rsidRPr="00361651" w:rsidRDefault="001319FB" w:rsidP="001319FB">
            <w:pPr>
              <w:tabs>
                <w:tab w:val="left" w:pos="-720"/>
              </w:tabs>
              <w:suppressAutoHyphens/>
              <w:spacing w:line="276" w:lineRule="auto"/>
              <w:jc w:val="center"/>
              <w:rPr>
                <w:spacing w:val="-3"/>
                <w:szCs w:val="24"/>
              </w:rPr>
            </w:pPr>
            <w:r>
              <w:rPr>
                <w:spacing w:val="-3"/>
                <w:szCs w:val="24"/>
              </w:rPr>
              <w:t>100</w:t>
            </w:r>
          </w:p>
        </w:tc>
        <w:tc>
          <w:tcPr>
            <w:tcW w:w="1440" w:type="dxa"/>
          </w:tcPr>
          <w:p w14:paraId="434ADD64" w14:textId="51AFB61D" w:rsidR="001319FB" w:rsidRPr="00361651" w:rsidRDefault="00744FCB" w:rsidP="001319FB">
            <w:pPr>
              <w:tabs>
                <w:tab w:val="left" w:pos="-720"/>
              </w:tabs>
              <w:suppressAutoHyphens/>
              <w:spacing w:line="276" w:lineRule="auto"/>
              <w:jc w:val="right"/>
              <w:rPr>
                <w:spacing w:val="-3"/>
                <w:szCs w:val="24"/>
              </w:rPr>
            </w:pPr>
            <w:r>
              <w:rPr>
                <w:spacing w:val="-3"/>
                <w:szCs w:val="24"/>
              </w:rPr>
              <w:t>33</w:t>
            </w:r>
            <w:r w:rsidR="001319FB">
              <w:rPr>
                <w:spacing w:val="-3"/>
                <w:szCs w:val="24"/>
              </w:rPr>
              <w:t>%</w:t>
            </w:r>
          </w:p>
        </w:tc>
        <w:tc>
          <w:tcPr>
            <w:tcW w:w="3213" w:type="dxa"/>
          </w:tcPr>
          <w:p w14:paraId="13AC78C8" w14:textId="5B3B3545" w:rsidR="001319FB" w:rsidRPr="00B6002E" w:rsidRDefault="001319FB" w:rsidP="001319FB">
            <w:r>
              <w:t xml:space="preserve">Exam </w:t>
            </w:r>
            <w:r w:rsidR="00744FCB">
              <w:t>2</w:t>
            </w:r>
          </w:p>
        </w:tc>
        <w:tc>
          <w:tcPr>
            <w:tcW w:w="1440" w:type="dxa"/>
          </w:tcPr>
          <w:p w14:paraId="5AA243D5" w14:textId="739905C2" w:rsidR="001319FB" w:rsidRPr="00B6002E" w:rsidRDefault="001319FB" w:rsidP="001319FB">
            <w:pPr>
              <w:jc w:val="center"/>
            </w:pPr>
            <w:r>
              <w:t>Exams</w:t>
            </w:r>
          </w:p>
        </w:tc>
        <w:tc>
          <w:tcPr>
            <w:tcW w:w="1440" w:type="dxa"/>
          </w:tcPr>
          <w:p w14:paraId="1E111E8B" w14:textId="4A90F657" w:rsidR="001319FB" w:rsidRDefault="00744FCB" w:rsidP="001319FB">
            <w:pPr>
              <w:tabs>
                <w:tab w:val="left" w:pos="-720"/>
              </w:tabs>
              <w:suppressAutoHyphens/>
              <w:spacing w:line="276" w:lineRule="auto"/>
            </w:pPr>
            <w:r>
              <w:t>66</w:t>
            </w:r>
            <w:r w:rsidR="001319FB">
              <w:t>%</w:t>
            </w:r>
          </w:p>
        </w:tc>
      </w:tr>
      <w:tr w:rsidR="00240C08" w:rsidRPr="001C697E" w14:paraId="31866C3E" w14:textId="77777777" w:rsidTr="00A02ED2">
        <w:trPr>
          <w:trHeight w:val="252"/>
        </w:trPr>
        <w:tc>
          <w:tcPr>
            <w:tcW w:w="1435" w:type="dxa"/>
            <w:tcBorders>
              <w:top w:val="single" w:sz="8" w:space="0" w:color="auto"/>
            </w:tcBorders>
          </w:tcPr>
          <w:p w14:paraId="1F117F32" w14:textId="6A078F84" w:rsidR="00240C08" w:rsidRPr="00361651" w:rsidRDefault="00744FCB" w:rsidP="001319FB">
            <w:pPr>
              <w:tabs>
                <w:tab w:val="left" w:pos="-720"/>
              </w:tabs>
              <w:suppressAutoHyphens/>
              <w:spacing w:line="276" w:lineRule="auto"/>
              <w:jc w:val="center"/>
              <w:rPr>
                <w:spacing w:val="-3"/>
                <w:szCs w:val="24"/>
              </w:rPr>
            </w:pPr>
            <w:r>
              <w:rPr>
                <w:spacing w:val="-3"/>
                <w:szCs w:val="24"/>
              </w:rPr>
              <w:t>3</w:t>
            </w:r>
            <w:r w:rsidR="00240C08">
              <w:rPr>
                <w:spacing w:val="-3"/>
                <w:szCs w:val="24"/>
              </w:rPr>
              <w:t>00</w:t>
            </w:r>
          </w:p>
        </w:tc>
        <w:tc>
          <w:tcPr>
            <w:tcW w:w="1440" w:type="dxa"/>
            <w:tcBorders>
              <w:top w:val="single" w:sz="8" w:space="0" w:color="auto"/>
            </w:tcBorders>
          </w:tcPr>
          <w:p w14:paraId="7D4968B8" w14:textId="6A361A82" w:rsidR="00240C08" w:rsidRPr="00361651" w:rsidRDefault="00240C08" w:rsidP="001319FB">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23F7F07D" w14:textId="38A3CF02" w:rsidR="00240C08" w:rsidRPr="00B6002E" w:rsidRDefault="00240C08" w:rsidP="001319FB">
            <w:r w:rsidRPr="009446FE">
              <w:rPr>
                <w:rFonts w:cstheme="minorHAnsi"/>
                <w:b/>
                <w:bCs/>
              </w:rPr>
              <w:t>TOTALS</w:t>
            </w:r>
          </w:p>
        </w:tc>
        <w:tc>
          <w:tcPr>
            <w:tcW w:w="1440" w:type="dxa"/>
            <w:tcBorders>
              <w:top w:val="single" w:sz="8" w:space="0" w:color="auto"/>
            </w:tcBorders>
          </w:tcPr>
          <w:p w14:paraId="79D1B8E2" w14:textId="77777777" w:rsidR="00240C08" w:rsidRPr="00B6002E" w:rsidRDefault="00240C08" w:rsidP="001319FB">
            <w:pPr>
              <w:jc w:val="center"/>
            </w:pPr>
          </w:p>
        </w:tc>
        <w:tc>
          <w:tcPr>
            <w:tcW w:w="1440" w:type="dxa"/>
            <w:tcBorders>
              <w:top w:val="single" w:sz="8" w:space="0" w:color="auto"/>
            </w:tcBorders>
          </w:tcPr>
          <w:p w14:paraId="7DAEAF42" w14:textId="77777777" w:rsidR="00240C08" w:rsidRDefault="00240C08" w:rsidP="001319FB">
            <w:pPr>
              <w:tabs>
                <w:tab w:val="left" w:pos="-720"/>
              </w:tabs>
              <w:suppressAutoHyphens/>
              <w:spacing w:line="276" w:lineRule="auto"/>
            </w:pPr>
          </w:p>
        </w:tc>
      </w:tr>
    </w:tbl>
    <w:p w14:paraId="42EAFA91" w14:textId="2015DD15" w:rsidR="00240C08" w:rsidRDefault="00240C08" w:rsidP="00D57096">
      <w:pPr>
        <w:rPr>
          <w:rFonts w:ascii="Times New Roman" w:hAnsi="Times New Roman" w:cs="Times New Roman"/>
          <w:sz w:val="36"/>
          <w:szCs w:val="36"/>
        </w:rPr>
      </w:pPr>
    </w:p>
    <w:p w14:paraId="01CF2B2D" w14:textId="77777777" w:rsidR="00240C08" w:rsidRDefault="00240C08">
      <w:pPr>
        <w:rPr>
          <w:rFonts w:ascii="Times New Roman" w:hAnsi="Times New Roman" w:cs="Times New Roman"/>
          <w:sz w:val="36"/>
          <w:szCs w:val="36"/>
        </w:rPr>
      </w:pPr>
      <w:r>
        <w:rPr>
          <w:rFonts w:ascii="Times New Roman" w:hAnsi="Times New Roman" w:cs="Times New Roman"/>
          <w:sz w:val="36"/>
          <w:szCs w:val="36"/>
        </w:rPr>
        <w:br w:type="page"/>
      </w:r>
    </w:p>
    <w:p w14:paraId="50B73916"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0E654F1E" w14:textId="77777777" w:rsidTr="00240C08">
        <w:tc>
          <w:tcPr>
            <w:tcW w:w="8964" w:type="dxa"/>
          </w:tcPr>
          <w:p w14:paraId="27F718BC" w14:textId="37FCEDC1" w:rsidR="00240C08" w:rsidRPr="002F7E51" w:rsidRDefault="00597D0F" w:rsidP="00240C08">
            <w:pPr>
              <w:rPr>
                <w:rFonts w:cstheme="minorHAnsi"/>
              </w:rPr>
            </w:pPr>
            <w:r>
              <w:rPr>
                <w:rFonts w:cstheme="minorHAnsi"/>
              </w:rPr>
              <w:t>There are 2 unit exams. Exams will include a variety of short essay questions. Exams will be taken in class.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240C08" w:rsidRPr="001C697E" w14:paraId="6241A665" w14:textId="77777777" w:rsidTr="00240C08">
        <w:tc>
          <w:tcPr>
            <w:tcW w:w="8964" w:type="dxa"/>
          </w:tcPr>
          <w:p w14:paraId="27979BB9" w14:textId="5968E79C" w:rsidR="00240C08" w:rsidRPr="002F7E51" w:rsidRDefault="00597D0F" w:rsidP="00240C08">
            <w:pPr>
              <w:rPr>
                <w:rFonts w:cstheme="minorHAnsi"/>
              </w:rPr>
            </w:pPr>
            <w:r>
              <w:rPr>
                <w:rFonts w:cstheme="minorHAnsi"/>
              </w:rPr>
              <w:t>N/A</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7B8F520" w:rsidR="00D57096" w:rsidRPr="002F7E51" w:rsidRDefault="00CC59DC" w:rsidP="000F3624">
            <w:pPr>
              <w:rPr>
                <w:rFonts w:cstheme="minorHAnsi"/>
              </w:rPr>
            </w:pPr>
            <w:r>
              <w:rPr>
                <w:rFonts w:cstheme="minorHAnsi"/>
              </w:rPr>
              <w:t>There will be a number of pre-quizzes are designed to test your retention of topics from the Principles of Economics course and will be graded based on completion. In addition, there will be post-quizzes that will be graded based on performance.</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5862EDC"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73E75CD4" w:rsidR="000F044E" w:rsidRPr="000F044E" w:rsidRDefault="002C4028" w:rsidP="000F044E">
            <w:r>
              <w:t>While participation in Pro Events are highly encouraged to enhance your education and career preparation, there is no participation requirement for this course.</w:t>
            </w:r>
          </w:p>
        </w:tc>
      </w:tr>
    </w:tbl>
    <w:p w14:paraId="666440BE" w14:textId="3284E569" w:rsidR="002C4028" w:rsidRDefault="002C4028" w:rsidP="000F044E">
      <w:pPr>
        <w:rPr>
          <w:rFonts w:ascii="Times New Roman" w:hAnsi="Times New Roman" w:cs="Times New Roman"/>
          <w:sz w:val="36"/>
          <w:szCs w:val="36"/>
        </w:rPr>
      </w:pPr>
    </w:p>
    <w:p w14:paraId="2F61A917" w14:textId="77777777" w:rsidR="002C4028" w:rsidRDefault="002C4028">
      <w:pPr>
        <w:rPr>
          <w:rFonts w:ascii="Times New Roman" w:hAnsi="Times New Roman" w:cs="Times New Roman"/>
          <w:sz w:val="36"/>
          <w:szCs w:val="36"/>
        </w:rPr>
      </w:pPr>
      <w:r>
        <w:rPr>
          <w:rFonts w:ascii="Times New Roman" w:hAnsi="Times New Roman" w:cs="Times New Roman"/>
          <w:sz w:val="36"/>
          <w:szCs w:val="36"/>
        </w:rPr>
        <w:br w:type="page"/>
      </w:r>
    </w:p>
    <w:p w14:paraId="43AF2E02"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w:t>
            </w:r>
            <w:r w:rsidRPr="002B749D">
              <w:lastRenderedPageBreak/>
              <w:t>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0" w:history="1">
              <w:r w:rsidRPr="002B749D">
                <w:rPr>
                  <w:rStyle w:val="Hyperlink"/>
                  <w:rFonts w:cstheme="minorHAnsi"/>
                </w:rPr>
                <w:t>dos@uwsp.edu</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7"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77F2C2F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372FABBF"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p>
          <w:p w14:paraId="3ADC82A6" w14:textId="77777777" w:rsidR="002C4028" w:rsidRDefault="002C4028" w:rsidP="002C40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388CDFFD" w14:textId="77777777" w:rsidR="002C4028" w:rsidRDefault="002C4028" w:rsidP="002C4028">
            <w:pPr>
              <w:numPr>
                <w:ilvl w:val="0"/>
                <w:numId w:val="35"/>
              </w:numPr>
              <w:shd w:val="clear" w:color="auto" w:fill="FFFFFF"/>
              <w:spacing w:after="100" w:afterAutospacing="1" w:line="300" w:lineRule="atLeast"/>
              <w:rPr>
                <w:rFonts w:eastAsia="Times New Roman"/>
              </w:rPr>
            </w:pPr>
            <w:r>
              <w:rPr>
                <w:rFonts w:eastAsia="Times New Roman"/>
                <w:color w:val="000000"/>
              </w:rPr>
              <w:lastRenderedPageBreak/>
              <w:t xml:space="preserve">Consider wearing a mask in crowded indoor spaces and when in close proximity outdoors. </w:t>
            </w:r>
          </w:p>
          <w:p w14:paraId="0F79C3E8"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4D5D4A56" w14:textId="77777777" w:rsidR="002C4028" w:rsidRDefault="002C4028" w:rsidP="002C4028">
            <w:pPr>
              <w:numPr>
                <w:ilvl w:val="0"/>
                <w:numId w:val="35"/>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0EF9A1C8" w14:textId="77777777" w:rsidR="002C4028" w:rsidRDefault="002C4028" w:rsidP="002C4028">
            <w:pPr>
              <w:pStyle w:val="paragraph"/>
              <w:numPr>
                <w:ilvl w:val="0"/>
                <w:numId w:val="35"/>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7"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19C035A6" w14:textId="77777777" w:rsidR="002C4028" w:rsidRDefault="002C4028" w:rsidP="002C4028">
            <w:pPr>
              <w:pStyle w:val="paragraph"/>
              <w:spacing w:before="0" w:beforeAutospacing="0" w:after="0" w:afterAutospacing="0"/>
              <w:ind w:left="1800"/>
              <w:textAlignment w:val="baseline"/>
              <w:rPr>
                <w:rStyle w:val="normaltextrun"/>
              </w:rPr>
            </w:pPr>
          </w:p>
          <w:p w14:paraId="7DD6D96C" w14:textId="77777777" w:rsidR="002C4028" w:rsidRDefault="002C4028" w:rsidP="002C4028">
            <w:pPr>
              <w:pStyle w:val="paragraph"/>
              <w:spacing w:before="0" w:beforeAutospacing="0" w:after="0" w:afterAutospacing="0"/>
              <w:ind w:left="144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8" w:history="1">
              <w:r>
                <w:rPr>
                  <w:rStyle w:val="Hyperlink"/>
                  <w:rFonts w:ascii="Calibri" w:hAnsi="Calibri" w:cs="Calibri"/>
                  <w:sz w:val="22"/>
                  <w:szCs w:val="22"/>
                </w:rPr>
                <w:t>website</w:t>
              </w:r>
            </w:hyperlink>
            <w:r>
              <w:rPr>
                <w:rStyle w:val="normaltextrun"/>
                <w:rFonts w:ascii="Calibri" w:hAnsi="Calibri" w:cs="Calibr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D029" w14:textId="77777777" w:rsidR="00E8464E" w:rsidRDefault="00E8464E" w:rsidP="00C35C23">
      <w:r>
        <w:separator/>
      </w:r>
    </w:p>
  </w:endnote>
  <w:endnote w:type="continuationSeparator" w:id="0">
    <w:p w14:paraId="2D55A274" w14:textId="77777777" w:rsidR="00E8464E" w:rsidRDefault="00E846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B29DF4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16591">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D837" w14:textId="77777777" w:rsidR="00E8464E" w:rsidRDefault="00E8464E" w:rsidP="00C35C23">
      <w:r>
        <w:separator/>
      </w:r>
    </w:p>
  </w:footnote>
  <w:footnote w:type="continuationSeparator" w:id="0">
    <w:p w14:paraId="003CC3B1" w14:textId="77777777" w:rsidR="00E8464E" w:rsidRDefault="00E846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C1B2B"/>
    <w:multiLevelType w:val="hybridMultilevel"/>
    <w:tmpl w:val="B04611D2"/>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230163">
    <w:abstractNumId w:val="2"/>
  </w:num>
  <w:num w:numId="2" w16cid:durableId="1860316007">
    <w:abstractNumId w:val="5"/>
  </w:num>
  <w:num w:numId="3" w16cid:durableId="1250387369">
    <w:abstractNumId w:val="9"/>
  </w:num>
  <w:num w:numId="4" w16cid:durableId="912738024">
    <w:abstractNumId w:val="13"/>
  </w:num>
  <w:num w:numId="5" w16cid:durableId="1564945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461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8497993">
    <w:abstractNumId w:val="9"/>
  </w:num>
  <w:num w:numId="8" w16cid:durableId="1105880758">
    <w:abstractNumId w:val="9"/>
  </w:num>
  <w:num w:numId="9" w16cid:durableId="1665861691">
    <w:abstractNumId w:val="9"/>
  </w:num>
  <w:num w:numId="10" w16cid:durableId="2088527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4363855">
    <w:abstractNumId w:val="9"/>
  </w:num>
  <w:num w:numId="12" w16cid:durableId="939800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721173">
    <w:abstractNumId w:val="1"/>
  </w:num>
  <w:num w:numId="14" w16cid:durableId="2037196901">
    <w:abstractNumId w:val="8"/>
  </w:num>
  <w:num w:numId="15" w16cid:durableId="521626651">
    <w:abstractNumId w:val="11"/>
  </w:num>
  <w:num w:numId="16" w16cid:durableId="1594782971">
    <w:abstractNumId w:val="6"/>
  </w:num>
  <w:num w:numId="17" w16cid:durableId="110786269">
    <w:abstractNumId w:val="10"/>
  </w:num>
  <w:num w:numId="18" w16cid:durableId="786971464">
    <w:abstractNumId w:val="7"/>
  </w:num>
  <w:num w:numId="19" w16cid:durableId="66802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28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803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771154">
    <w:abstractNumId w:val="4"/>
  </w:num>
  <w:num w:numId="23" w16cid:durableId="2015960578">
    <w:abstractNumId w:val="16"/>
  </w:num>
  <w:num w:numId="24" w16cid:durableId="1890994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6560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8885958">
    <w:abstractNumId w:val="17"/>
  </w:num>
  <w:num w:numId="27" w16cid:durableId="1053776414">
    <w:abstractNumId w:val="3"/>
  </w:num>
  <w:num w:numId="28" w16cid:durableId="1072312882">
    <w:abstractNumId w:val="15"/>
  </w:num>
  <w:num w:numId="29" w16cid:durableId="1165895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90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28494">
    <w:abstractNumId w:val="9"/>
  </w:num>
  <w:num w:numId="32" w16cid:durableId="20140658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471072">
    <w:abstractNumId w:val="12"/>
    <w:lvlOverride w:ilvl="0"/>
    <w:lvlOverride w:ilvl="1"/>
    <w:lvlOverride w:ilvl="2">
      <w:startOverride w:val="1"/>
    </w:lvlOverride>
    <w:lvlOverride w:ilvl="3"/>
    <w:lvlOverride w:ilvl="4"/>
    <w:lvlOverride w:ilvl="5"/>
    <w:lvlOverride w:ilvl="6"/>
    <w:lvlOverride w:ilvl="7"/>
    <w:lvlOverride w:ilvl="8"/>
  </w:num>
  <w:num w:numId="34" w16cid:durableId="1881547237">
    <w:abstractNumId w:val="0"/>
  </w:num>
  <w:num w:numId="35" w16cid:durableId="1469470209">
    <w:abstractNumId w:val="17"/>
  </w:num>
  <w:num w:numId="36" w16cid:durableId="98646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8519B"/>
    <w:rsid w:val="000C4D9A"/>
    <w:rsid w:val="000D2A14"/>
    <w:rsid w:val="000D7A97"/>
    <w:rsid w:val="000E14C3"/>
    <w:rsid w:val="000F044E"/>
    <w:rsid w:val="000F3624"/>
    <w:rsid w:val="001206E1"/>
    <w:rsid w:val="001319FB"/>
    <w:rsid w:val="001C2D20"/>
    <w:rsid w:val="001C647B"/>
    <w:rsid w:val="001C697E"/>
    <w:rsid w:val="001D308C"/>
    <w:rsid w:val="001F7957"/>
    <w:rsid w:val="0020212B"/>
    <w:rsid w:val="00216591"/>
    <w:rsid w:val="002205F4"/>
    <w:rsid w:val="0022514E"/>
    <w:rsid w:val="00233E54"/>
    <w:rsid w:val="00240C08"/>
    <w:rsid w:val="00241900"/>
    <w:rsid w:val="00251A4B"/>
    <w:rsid w:val="00271DD3"/>
    <w:rsid w:val="00275568"/>
    <w:rsid w:val="00292DBE"/>
    <w:rsid w:val="002A6AF2"/>
    <w:rsid w:val="002B749D"/>
    <w:rsid w:val="002B7BF6"/>
    <w:rsid w:val="002C4028"/>
    <w:rsid w:val="002F1E2E"/>
    <w:rsid w:val="002F7E51"/>
    <w:rsid w:val="00306352"/>
    <w:rsid w:val="00313578"/>
    <w:rsid w:val="00320FAF"/>
    <w:rsid w:val="003336AE"/>
    <w:rsid w:val="00360D85"/>
    <w:rsid w:val="0039799E"/>
    <w:rsid w:val="003C083B"/>
    <w:rsid w:val="003C6B6E"/>
    <w:rsid w:val="003E56DF"/>
    <w:rsid w:val="003F062B"/>
    <w:rsid w:val="003F1AE1"/>
    <w:rsid w:val="00465F35"/>
    <w:rsid w:val="004706F5"/>
    <w:rsid w:val="004E3ABB"/>
    <w:rsid w:val="005357A6"/>
    <w:rsid w:val="005559AF"/>
    <w:rsid w:val="005578A5"/>
    <w:rsid w:val="00597D0F"/>
    <w:rsid w:val="005E20D8"/>
    <w:rsid w:val="00615E3A"/>
    <w:rsid w:val="00637563"/>
    <w:rsid w:val="006457A0"/>
    <w:rsid w:val="0064666B"/>
    <w:rsid w:val="00665B97"/>
    <w:rsid w:val="0067113A"/>
    <w:rsid w:val="00671C88"/>
    <w:rsid w:val="00695857"/>
    <w:rsid w:val="007025BC"/>
    <w:rsid w:val="00707C17"/>
    <w:rsid w:val="00726B81"/>
    <w:rsid w:val="00731E75"/>
    <w:rsid w:val="00735105"/>
    <w:rsid w:val="0074249A"/>
    <w:rsid w:val="00744FCB"/>
    <w:rsid w:val="00745254"/>
    <w:rsid w:val="007547EF"/>
    <w:rsid w:val="00755AF6"/>
    <w:rsid w:val="007D0B4D"/>
    <w:rsid w:val="007F5DBA"/>
    <w:rsid w:val="00802861"/>
    <w:rsid w:val="00806E51"/>
    <w:rsid w:val="00823088"/>
    <w:rsid w:val="00835B66"/>
    <w:rsid w:val="00837BDA"/>
    <w:rsid w:val="008403EA"/>
    <w:rsid w:val="00850A5B"/>
    <w:rsid w:val="0086726B"/>
    <w:rsid w:val="0086794C"/>
    <w:rsid w:val="00867FFE"/>
    <w:rsid w:val="00877788"/>
    <w:rsid w:val="0088254E"/>
    <w:rsid w:val="0089257E"/>
    <w:rsid w:val="00894C21"/>
    <w:rsid w:val="00897EF3"/>
    <w:rsid w:val="008A4BFA"/>
    <w:rsid w:val="008B1CB9"/>
    <w:rsid w:val="008B2CD7"/>
    <w:rsid w:val="008C3F46"/>
    <w:rsid w:val="008C6FE3"/>
    <w:rsid w:val="008D20E8"/>
    <w:rsid w:val="008D4407"/>
    <w:rsid w:val="00900AB3"/>
    <w:rsid w:val="00912BDE"/>
    <w:rsid w:val="0092128F"/>
    <w:rsid w:val="00935F88"/>
    <w:rsid w:val="009446FE"/>
    <w:rsid w:val="009535AA"/>
    <w:rsid w:val="009A0912"/>
    <w:rsid w:val="009A3693"/>
    <w:rsid w:val="009A46C4"/>
    <w:rsid w:val="009E6DE9"/>
    <w:rsid w:val="009F0FFE"/>
    <w:rsid w:val="009F315B"/>
    <w:rsid w:val="009F441B"/>
    <w:rsid w:val="009F7491"/>
    <w:rsid w:val="009F7EB9"/>
    <w:rsid w:val="00A04B9C"/>
    <w:rsid w:val="00A1057D"/>
    <w:rsid w:val="00A23350"/>
    <w:rsid w:val="00A259B3"/>
    <w:rsid w:val="00A47958"/>
    <w:rsid w:val="00A63ABF"/>
    <w:rsid w:val="00A837A8"/>
    <w:rsid w:val="00AA3634"/>
    <w:rsid w:val="00AA6DE0"/>
    <w:rsid w:val="00AB5167"/>
    <w:rsid w:val="00AC7ADA"/>
    <w:rsid w:val="00AD412D"/>
    <w:rsid w:val="00AE2A39"/>
    <w:rsid w:val="00B2465A"/>
    <w:rsid w:val="00B35819"/>
    <w:rsid w:val="00B40244"/>
    <w:rsid w:val="00B43293"/>
    <w:rsid w:val="00B43D05"/>
    <w:rsid w:val="00BA1CE4"/>
    <w:rsid w:val="00BA368E"/>
    <w:rsid w:val="00C07D48"/>
    <w:rsid w:val="00C20C57"/>
    <w:rsid w:val="00C3030B"/>
    <w:rsid w:val="00C35C23"/>
    <w:rsid w:val="00C82280"/>
    <w:rsid w:val="00C83888"/>
    <w:rsid w:val="00C84B15"/>
    <w:rsid w:val="00CA4C51"/>
    <w:rsid w:val="00CA4E51"/>
    <w:rsid w:val="00CC59DC"/>
    <w:rsid w:val="00CF2F84"/>
    <w:rsid w:val="00D116C8"/>
    <w:rsid w:val="00D41ABF"/>
    <w:rsid w:val="00D5624E"/>
    <w:rsid w:val="00D57096"/>
    <w:rsid w:val="00D67BE8"/>
    <w:rsid w:val="00D87241"/>
    <w:rsid w:val="00D90D49"/>
    <w:rsid w:val="00D9669F"/>
    <w:rsid w:val="00DC44C6"/>
    <w:rsid w:val="00DF1ABA"/>
    <w:rsid w:val="00E13D04"/>
    <w:rsid w:val="00E25846"/>
    <w:rsid w:val="00E306C0"/>
    <w:rsid w:val="00E42BCE"/>
    <w:rsid w:val="00E8464E"/>
    <w:rsid w:val="00F120EC"/>
    <w:rsid w:val="00F32E0F"/>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81606877">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3.uwsp.edu/coronavirus/Pages/Face-Covering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mailto:drc@uwsp.edu" TargetMode="External"/><Relationship Id="rId30" Type="http://schemas.openxmlformats.org/officeDocument/2006/relationships/hyperlink" Target="mailto:dos@uwsp.edu"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3.uwsp.edu/coronavirus/Pages/default.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business" TargetMode="External"/><Relationship Id="rId28" Type="http://schemas.openxmlformats.org/officeDocument/2006/relationships/hyperlink" Target="http://www.uwsp.edu/drc"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4520E2"/>
    <w:rsid w:val="004A3135"/>
    <w:rsid w:val="00513C47"/>
    <w:rsid w:val="005D4E55"/>
    <w:rsid w:val="0071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350</Number>
    <Section xmlns="409cf07c-705a-4568-bc2e-e1a7cd36a2d3" xsi:nil="true"/>
    <Calendar_x0020_Year xmlns="409cf07c-705a-4568-bc2e-e1a7cd36a2d3">2022</Calendar_x0020_Year>
    <Course_x0020_Name xmlns="409cf07c-705a-4568-bc2e-e1a7cd36a2d3">Microeconomic Theory</Course_x0020_Name>
    <Instructor xmlns="409cf07c-705a-4568-bc2e-e1a7cd36a2d3">Jason Davis</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C4A1D665-A32E-4D52-BB04-F4DE89F2ECC5}"/>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Davis, Jason</cp:lastModifiedBy>
  <cp:revision>2</cp:revision>
  <cp:lastPrinted>2022-09-05T21:00:00Z</cp:lastPrinted>
  <dcterms:created xsi:type="dcterms:W3CDTF">2022-09-23T16:38:00Z</dcterms:created>
  <dcterms:modified xsi:type="dcterms:W3CDTF">2022-09-23T16:38:00Z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